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ECF0" w14:textId="77777777" w:rsidR="006B30B5" w:rsidRPr="006B30B5" w:rsidRDefault="006B30B5" w:rsidP="006B30B5">
      <w:pPr>
        <w:widowControl/>
        <w:autoSpaceDE/>
        <w:autoSpaceDN/>
        <w:ind w:right="-766"/>
        <w:jc w:val="center"/>
        <w:rPr>
          <w:rFonts w:eastAsia="SimSun"/>
          <w:b/>
          <w:sz w:val="28"/>
          <w:szCs w:val="24"/>
          <w:lang w:eastAsia="zh-CN"/>
        </w:rPr>
      </w:pPr>
      <w:r w:rsidRPr="006B30B5">
        <w:rPr>
          <w:rFonts w:eastAsia="SimSu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3DAEBC72" wp14:editId="738042AB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85800" cy="685800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0B5">
        <w:rPr>
          <w:rFonts w:eastAsia="SimSun"/>
          <w:b/>
          <w:sz w:val="28"/>
          <w:szCs w:val="24"/>
          <w:lang w:eastAsia="zh-CN"/>
        </w:rPr>
        <w:t>REPUBLICA  MOLDOVA                              РЕСПУБЛИКА  МОЛДОВА</w:t>
      </w:r>
    </w:p>
    <w:p w14:paraId="0C6EA515" w14:textId="77777777" w:rsidR="006B30B5" w:rsidRPr="006B30B5" w:rsidRDefault="006B30B5" w:rsidP="006B30B5">
      <w:pPr>
        <w:widowControl/>
        <w:autoSpaceDE/>
        <w:autoSpaceDN/>
        <w:ind w:right="-766"/>
        <w:rPr>
          <w:b/>
          <w:sz w:val="28"/>
          <w:szCs w:val="20"/>
          <w:lang w:eastAsia="ru-RU"/>
        </w:rPr>
      </w:pPr>
      <w:r w:rsidRPr="006B30B5">
        <w:rPr>
          <w:b/>
          <w:sz w:val="28"/>
          <w:szCs w:val="20"/>
          <w:lang w:eastAsia="ru-RU"/>
        </w:rPr>
        <w:t xml:space="preserve">CONSILIUL COMUNAL                                  </w:t>
      </w:r>
      <w:r w:rsidRPr="006B30B5">
        <w:rPr>
          <w:b/>
          <w:sz w:val="28"/>
          <w:szCs w:val="28"/>
          <w:lang w:eastAsia="ru-RU"/>
        </w:rPr>
        <w:t xml:space="preserve">КОММУНАЛЪНЫЙ </w:t>
      </w:r>
      <w:r w:rsidRPr="006B30B5">
        <w:rPr>
          <w:b/>
          <w:sz w:val="28"/>
          <w:szCs w:val="20"/>
          <w:lang w:eastAsia="ru-RU"/>
        </w:rPr>
        <w:t xml:space="preserve">  СОВЕТ</w:t>
      </w:r>
      <w:r w:rsidRPr="006B30B5">
        <w:rPr>
          <w:b/>
          <w:sz w:val="28"/>
          <w:szCs w:val="20"/>
          <w:lang w:eastAsia="ru-RU"/>
        </w:rPr>
        <w:br/>
        <w:t xml:space="preserve">                   LINGURA                                                            ЛИНГУРА</w:t>
      </w:r>
    </w:p>
    <w:p w14:paraId="0BBFCDB4" w14:textId="77777777" w:rsidR="006B30B5" w:rsidRPr="006B30B5" w:rsidRDefault="006B30B5" w:rsidP="006B30B5">
      <w:pPr>
        <w:keepNext/>
        <w:widowControl/>
        <w:pBdr>
          <w:bottom w:val="single" w:sz="12" w:space="1" w:color="auto"/>
        </w:pBdr>
        <w:tabs>
          <w:tab w:val="left" w:pos="2745"/>
        </w:tabs>
        <w:autoSpaceDE/>
        <w:autoSpaceDN/>
        <w:ind w:right="-766"/>
        <w:jc w:val="center"/>
        <w:outlineLvl w:val="2"/>
        <w:rPr>
          <w:rFonts w:eastAsia="SimSun"/>
          <w:b/>
          <w:sz w:val="32"/>
          <w:szCs w:val="24"/>
          <w:lang w:eastAsia="ru-RU"/>
        </w:rPr>
      </w:pPr>
    </w:p>
    <w:p w14:paraId="25F905D4" w14:textId="77777777" w:rsidR="006B30B5" w:rsidRPr="006B30B5" w:rsidRDefault="006B30B5" w:rsidP="006B30B5">
      <w:pPr>
        <w:widowControl/>
        <w:autoSpaceDE/>
        <w:autoSpaceDN/>
        <w:rPr>
          <w:rFonts w:ascii="Verdana" w:eastAsia="SimSun" w:hAnsi="Verdana"/>
          <w:b/>
          <w:color w:val="333333"/>
          <w:sz w:val="28"/>
          <w:szCs w:val="28"/>
          <w:lang w:eastAsia="zh-CN"/>
        </w:rPr>
      </w:pPr>
    </w:p>
    <w:p w14:paraId="5D614FDC" w14:textId="77777777" w:rsidR="006B30B5" w:rsidRPr="006B30B5" w:rsidRDefault="006B30B5" w:rsidP="006B30B5">
      <w:pPr>
        <w:widowControl/>
        <w:adjustRightInd w:val="0"/>
        <w:jc w:val="center"/>
        <w:rPr>
          <w:rFonts w:eastAsia="SimSun"/>
          <w:b/>
          <w:bCs/>
          <w:color w:val="333333"/>
          <w:sz w:val="28"/>
          <w:szCs w:val="28"/>
          <w:lang w:val="it-IT" w:eastAsia="zh-CN"/>
        </w:rPr>
      </w:pPr>
      <w:r w:rsidRPr="006B30B5">
        <w:rPr>
          <w:rFonts w:eastAsia="SimSun"/>
          <w:b/>
          <w:bCs/>
          <w:color w:val="333333"/>
          <w:sz w:val="28"/>
          <w:szCs w:val="28"/>
          <w:lang w:val="it-IT" w:eastAsia="zh-CN"/>
        </w:rPr>
        <w:t xml:space="preserve">D E C I Z I E </w:t>
      </w:r>
    </w:p>
    <w:p w14:paraId="79418D73" w14:textId="77777777" w:rsidR="006B30B5" w:rsidRPr="006B30B5" w:rsidRDefault="006B30B5" w:rsidP="006B30B5">
      <w:pPr>
        <w:widowControl/>
        <w:adjustRightInd w:val="0"/>
        <w:jc w:val="center"/>
        <w:rPr>
          <w:rFonts w:eastAsia="SimSun"/>
          <w:sz w:val="28"/>
          <w:szCs w:val="28"/>
          <w:lang w:val="it-IT" w:eastAsia="zh-CN"/>
        </w:rPr>
      </w:pPr>
    </w:p>
    <w:p w14:paraId="5192E479" w14:textId="203B9492" w:rsidR="00B85044" w:rsidRDefault="006B30B5" w:rsidP="006B30B5">
      <w:pPr>
        <w:pStyle w:val="a3"/>
        <w:spacing w:before="2"/>
        <w:rPr>
          <w:b/>
        </w:rPr>
      </w:pPr>
      <w:r w:rsidRPr="006B30B5">
        <w:rPr>
          <w:rFonts w:eastAsia="SimSun"/>
          <w:lang w:val="it-IT" w:eastAsia="zh-CN"/>
        </w:rPr>
        <w:t xml:space="preserve">   din  ___</w:t>
      </w:r>
      <w:r>
        <w:rPr>
          <w:rFonts w:eastAsia="SimSun"/>
          <w:lang w:val="it-IT" w:eastAsia="zh-CN"/>
        </w:rPr>
        <w:t xml:space="preserve"> mai </w:t>
      </w:r>
      <w:r w:rsidRPr="006B30B5">
        <w:rPr>
          <w:rFonts w:eastAsia="SimSun"/>
          <w:lang w:val="it-IT" w:eastAsia="zh-CN"/>
        </w:rPr>
        <w:t xml:space="preserve"> 202</w:t>
      </w:r>
      <w:r>
        <w:rPr>
          <w:rFonts w:eastAsia="SimSun"/>
          <w:lang w:val="it-IT" w:eastAsia="zh-CN"/>
        </w:rPr>
        <w:t>4</w:t>
      </w:r>
      <w:r w:rsidRPr="006B30B5">
        <w:rPr>
          <w:rFonts w:eastAsia="SimSun"/>
          <w:lang w:val="it-IT" w:eastAsia="zh-CN"/>
        </w:rPr>
        <w:t xml:space="preserve">                                                          </w:t>
      </w:r>
      <w:r>
        <w:rPr>
          <w:rFonts w:eastAsia="SimSun"/>
          <w:lang w:val="it-IT" w:eastAsia="zh-CN"/>
        </w:rPr>
        <w:t xml:space="preserve">                     </w:t>
      </w:r>
      <w:r w:rsidRPr="006B30B5">
        <w:rPr>
          <w:rFonts w:eastAsia="SimSun"/>
          <w:lang w:val="it-IT" w:eastAsia="zh-CN"/>
        </w:rPr>
        <w:t xml:space="preserve"> nr.0</w:t>
      </w:r>
      <w:r>
        <w:rPr>
          <w:rFonts w:eastAsia="SimSun"/>
          <w:lang w:val="it-IT" w:eastAsia="zh-CN"/>
        </w:rPr>
        <w:t>2</w:t>
      </w:r>
      <w:r w:rsidRPr="006B30B5">
        <w:rPr>
          <w:rFonts w:eastAsia="SimSun"/>
          <w:lang w:val="it-IT" w:eastAsia="zh-CN"/>
        </w:rPr>
        <w:t xml:space="preserve"> /__</w:t>
      </w:r>
    </w:p>
    <w:p w14:paraId="155E8D57" w14:textId="77777777" w:rsidR="006B30B5" w:rsidRDefault="006B30B5">
      <w:pPr>
        <w:pStyle w:val="a3"/>
        <w:spacing w:before="2"/>
        <w:rPr>
          <w:b/>
        </w:rPr>
      </w:pPr>
    </w:p>
    <w:p w14:paraId="0B53DCFD" w14:textId="706AA2A0" w:rsidR="00B85044" w:rsidRDefault="006B30B5">
      <w:pPr>
        <w:pStyle w:val="1"/>
        <w:spacing w:line="322" w:lineRule="exact"/>
        <w:jc w:val="both"/>
      </w:pPr>
      <w:r>
        <w:t xml:space="preserve">      Cu</w:t>
      </w:r>
      <w:r>
        <w:rPr>
          <w:spacing w:val="-4"/>
        </w:rPr>
        <w:t xml:space="preserve"> </w:t>
      </w:r>
      <w:r>
        <w:t>privire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anularea</w:t>
      </w:r>
      <w:r>
        <w:rPr>
          <w:spacing w:val="-6"/>
        </w:rPr>
        <w:t xml:space="preserve"> </w:t>
      </w:r>
      <w:r>
        <w:t>obligațiunilor</w:t>
      </w:r>
      <w:r>
        <w:rPr>
          <w:spacing w:val="-3"/>
        </w:rPr>
        <w:t xml:space="preserve"> </w:t>
      </w:r>
      <w:r>
        <w:t>fiscale</w:t>
      </w:r>
    </w:p>
    <w:p w14:paraId="4C73B4D1" w14:textId="77777777" w:rsidR="006B30B5" w:rsidRDefault="006B30B5">
      <w:pPr>
        <w:ind w:left="140"/>
        <w:jc w:val="both"/>
        <w:rPr>
          <w:b/>
          <w:sz w:val="28"/>
        </w:rPr>
      </w:pPr>
      <w:r>
        <w:rPr>
          <w:b/>
          <w:sz w:val="28"/>
        </w:rPr>
        <w:t>conform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listelor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prezentate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Direcția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Deservire</w:t>
      </w:r>
    </w:p>
    <w:p w14:paraId="2B518005" w14:textId="685DC12F" w:rsidR="00B85044" w:rsidRDefault="006B30B5">
      <w:pPr>
        <w:ind w:left="140"/>
        <w:jc w:val="both"/>
        <w:rPr>
          <w:b/>
          <w:sz w:val="28"/>
        </w:rPr>
      </w:pP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Fiscală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Leova.</w:t>
      </w:r>
    </w:p>
    <w:p w14:paraId="70A91CCD" w14:textId="77777777" w:rsidR="00B85044" w:rsidRDefault="00B85044">
      <w:pPr>
        <w:pStyle w:val="a3"/>
        <w:spacing w:before="6"/>
        <w:rPr>
          <w:b/>
          <w:sz w:val="27"/>
        </w:rPr>
      </w:pPr>
    </w:p>
    <w:p w14:paraId="22C2CE46" w14:textId="5C7D8376" w:rsidR="00B85044" w:rsidRDefault="006B30B5">
      <w:pPr>
        <w:pStyle w:val="a3"/>
        <w:ind w:left="140" w:right="144" w:firstLine="417"/>
        <w:jc w:val="both"/>
      </w:pPr>
      <w:r>
        <w:t>În conformitate cu art. 14 alin. (3), art. 22 alin. (1) din Legea privind administrația</w:t>
      </w:r>
      <w:r>
        <w:rPr>
          <w:spacing w:val="-67"/>
        </w:rPr>
        <w:t xml:space="preserve"> </w:t>
      </w:r>
      <w:r>
        <w:t>publică locală nr. 436/2006, ținîndu-se cont de prevederile Regulamentului privind</w:t>
      </w:r>
      <w:r>
        <w:rPr>
          <w:spacing w:val="1"/>
        </w:rPr>
        <w:t xml:space="preserve"> </w:t>
      </w:r>
      <w:r>
        <w:t>modul de anulare a obligațiunilor fiscal aflate în evidența serviciilor de colectare a</w:t>
      </w:r>
      <w:r>
        <w:rPr>
          <w:spacing w:val="1"/>
        </w:rPr>
        <w:t xml:space="preserve"> </w:t>
      </w:r>
      <w:r>
        <w:t>impozitelor și taxelor locale care cad sub incidența art. 172 alin. (3) din Codul Fiscal,</w:t>
      </w:r>
      <w:r>
        <w:rPr>
          <w:spacing w:val="1"/>
        </w:rPr>
        <w:t xml:space="preserve"> </w:t>
      </w:r>
      <w:r>
        <w:t>ţinînd</w:t>
      </w:r>
      <w:r>
        <w:rPr>
          <w:spacing w:val="1"/>
        </w:rPr>
        <w:t xml:space="preserve"> </w:t>
      </w:r>
      <w:r>
        <w:t>cont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avizul</w:t>
      </w:r>
      <w:r w:rsidR="0027642D">
        <w:t>,</w:t>
      </w:r>
      <w:r w:rsidR="0027642D" w:rsidRPr="0027642D">
        <w:rPr>
          <w:rFonts w:ascii="Calibri" w:eastAsia="SimSun" w:hAnsi="Calibri"/>
          <w:lang w:eastAsia="zh-CN"/>
        </w:rPr>
        <w:t xml:space="preserve"> </w:t>
      </w:r>
      <w:r w:rsidR="0027642D" w:rsidRPr="0027642D">
        <w:rPr>
          <w:rFonts w:eastAsia="SimSun"/>
          <w:lang w:eastAsia="zh-CN"/>
        </w:rPr>
        <w:t>avizul comisiei consultative  de  specialitate  activități economico-financiară, proprietate financiară, amenajarea teritoriului și protecția mediului</w:t>
      </w:r>
      <w:r w:rsidR="0027642D" w:rsidRPr="0027642D">
        <w:rPr>
          <w:rFonts w:ascii="Calibri" w:eastAsia="SimSun" w:hAnsi="Calibri"/>
          <w:lang w:eastAsia="zh-CN"/>
        </w:rPr>
        <w:t>,</w:t>
      </w:r>
      <w:r w:rsidR="0027642D">
        <w:t xml:space="preserve"> </w:t>
      </w:r>
      <w:r>
        <w:rPr>
          <w:spacing w:val="1"/>
        </w:rPr>
        <w:t xml:space="preserve"> </w:t>
      </w:r>
      <w:r>
        <w:t>Consiliul</w:t>
      </w:r>
      <w:r>
        <w:rPr>
          <w:spacing w:val="-1"/>
        </w:rPr>
        <w:t xml:space="preserve"> </w:t>
      </w:r>
      <w:r>
        <w:t>comunal Lingura</w:t>
      </w:r>
    </w:p>
    <w:p w14:paraId="26701931" w14:textId="77777777" w:rsidR="00B85044" w:rsidRDefault="00B85044">
      <w:pPr>
        <w:pStyle w:val="a3"/>
        <w:spacing w:before="5"/>
      </w:pPr>
    </w:p>
    <w:p w14:paraId="35832466" w14:textId="77777777" w:rsidR="00B85044" w:rsidRDefault="006B30B5">
      <w:pPr>
        <w:pStyle w:val="1"/>
        <w:ind w:left="4350" w:right="4356"/>
        <w:jc w:val="center"/>
      </w:pPr>
      <w:r>
        <w:t>DECIDE:</w:t>
      </w:r>
    </w:p>
    <w:p w14:paraId="03182E5B" w14:textId="77777777" w:rsidR="00B85044" w:rsidRDefault="00B85044">
      <w:pPr>
        <w:pStyle w:val="a3"/>
        <w:spacing w:before="8"/>
        <w:rPr>
          <w:b/>
          <w:sz w:val="27"/>
        </w:rPr>
      </w:pPr>
    </w:p>
    <w:p w14:paraId="51B70F9B" w14:textId="7B294D15" w:rsidR="00B85044" w:rsidRDefault="006B30B5">
      <w:pPr>
        <w:pStyle w:val="a4"/>
        <w:numPr>
          <w:ilvl w:val="0"/>
          <w:numId w:val="1"/>
        </w:numPr>
        <w:tabs>
          <w:tab w:val="left" w:pos="438"/>
        </w:tabs>
        <w:ind w:right="142" w:firstLine="0"/>
        <w:jc w:val="both"/>
        <w:rPr>
          <w:sz w:val="28"/>
        </w:rPr>
      </w:pPr>
      <w:r>
        <w:rPr>
          <w:sz w:val="28"/>
        </w:rPr>
        <w:t>Se sting prin anulare obligațiunile fiscale inregistrate la 31.12.2023 în sumă totală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de </w:t>
      </w:r>
      <w:r w:rsidR="0057114B">
        <w:rPr>
          <w:sz w:val="28"/>
        </w:rPr>
        <w:t>41,10</w:t>
      </w:r>
      <w:r>
        <w:rPr>
          <w:sz w:val="28"/>
        </w:rPr>
        <w:t xml:space="preserve"> lei (</w:t>
      </w:r>
      <w:r w:rsidR="0057114B">
        <w:rPr>
          <w:sz w:val="28"/>
        </w:rPr>
        <w:t>patruzeci și unu lei</w:t>
      </w:r>
      <w:r>
        <w:rPr>
          <w:sz w:val="28"/>
        </w:rPr>
        <w:t xml:space="preserve"> și </w:t>
      </w:r>
      <w:r w:rsidR="0057114B">
        <w:rPr>
          <w:sz w:val="28"/>
        </w:rPr>
        <w:t>zece</w:t>
      </w:r>
      <w:r>
        <w:rPr>
          <w:sz w:val="28"/>
        </w:rPr>
        <w:t xml:space="preserve"> bani), conform listei</w:t>
      </w:r>
      <w:r>
        <w:rPr>
          <w:spacing w:val="1"/>
          <w:sz w:val="28"/>
        </w:rPr>
        <w:t xml:space="preserve"> </w:t>
      </w:r>
      <w:r>
        <w:rPr>
          <w:sz w:val="28"/>
        </w:rPr>
        <w:t>prezentate de către Direcția Deservire Fiscală Leova primăriei comunei Lingura, r-nul</w:t>
      </w:r>
      <w:r>
        <w:rPr>
          <w:spacing w:val="1"/>
          <w:sz w:val="28"/>
        </w:rPr>
        <w:t xml:space="preserve"> </w:t>
      </w:r>
      <w:r>
        <w:rPr>
          <w:sz w:val="28"/>
        </w:rPr>
        <w:t>Cantemir, care cad sub incidența art.172 alin. (3) din Codul fiscal al Republicii</w:t>
      </w:r>
      <w:r>
        <w:rPr>
          <w:spacing w:val="1"/>
          <w:sz w:val="28"/>
        </w:rPr>
        <w:t xml:space="preserve"> </w:t>
      </w:r>
      <w:r>
        <w:rPr>
          <w:sz w:val="28"/>
        </w:rPr>
        <w:t>Moldova,</w:t>
      </w:r>
      <w:r>
        <w:rPr>
          <w:spacing w:val="-2"/>
          <w:sz w:val="28"/>
        </w:rPr>
        <w:t xml:space="preserve"> </w:t>
      </w:r>
      <w:r>
        <w:rPr>
          <w:sz w:val="28"/>
        </w:rPr>
        <w:t>conform</w:t>
      </w:r>
      <w:r>
        <w:rPr>
          <w:spacing w:val="-5"/>
          <w:sz w:val="28"/>
        </w:rPr>
        <w:t xml:space="preserve"> </w:t>
      </w:r>
      <w:r>
        <w:rPr>
          <w:sz w:val="28"/>
        </w:rPr>
        <w:t>anexei</w:t>
      </w:r>
      <w:r>
        <w:rPr>
          <w:spacing w:val="1"/>
          <w:sz w:val="28"/>
        </w:rPr>
        <w:t xml:space="preserve"> </w:t>
      </w:r>
      <w:r>
        <w:rPr>
          <w:sz w:val="28"/>
        </w:rPr>
        <w:t>nr.1.</w:t>
      </w:r>
    </w:p>
    <w:p w14:paraId="76DE9023" w14:textId="34A616D4" w:rsidR="00B85044" w:rsidRDefault="006B30B5">
      <w:pPr>
        <w:pStyle w:val="a4"/>
        <w:numPr>
          <w:ilvl w:val="0"/>
          <w:numId w:val="1"/>
        </w:numPr>
        <w:tabs>
          <w:tab w:val="left" w:pos="498"/>
        </w:tabs>
        <w:spacing w:before="35"/>
        <w:ind w:right="143" w:firstLine="0"/>
        <w:jc w:val="both"/>
        <w:rPr>
          <w:sz w:val="28"/>
        </w:rPr>
      </w:pPr>
      <w:r>
        <w:rPr>
          <w:sz w:val="28"/>
        </w:rPr>
        <w:t>Responsabilitatea</w:t>
      </w:r>
      <w:r>
        <w:rPr>
          <w:spacing w:val="1"/>
          <w:sz w:val="28"/>
        </w:rPr>
        <w:t xml:space="preserve"> </w:t>
      </w:r>
      <w:r>
        <w:rPr>
          <w:sz w:val="28"/>
        </w:rPr>
        <w:t>privind</w:t>
      </w:r>
      <w:r>
        <w:rPr>
          <w:spacing w:val="1"/>
          <w:sz w:val="28"/>
        </w:rPr>
        <w:t xml:space="preserve"> </w:t>
      </w:r>
      <w:r>
        <w:rPr>
          <w:sz w:val="28"/>
        </w:rPr>
        <w:t>executarea</w:t>
      </w:r>
      <w:r>
        <w:rPr>
          <w:spacing w:val="1"/>
          <w:sz w:val="28"/>
        </w:rPr>
        <w:t xml:space="preserve"> </w:t>
      </w:r>
      <w:r>
        <w:rPr>
          <w:sz w:val="28"/>
        </w:rPr>
        <w:t>prevederilor</w:t>
      </w:r>
      <w:r>
        <w:rPr>
          <w:spacing w:val="1"/>
          <w:sz w:val="28"/>
        </w:rPr>
        <w:t xml:space="preserve"> </w:t>
      </w:r>
      <w:r>
        <w:rPr>
          <w:sz w:val="28"/>
        </w:rPr>
        <w:t>prezentei</w:t>
      </w:r>
      <w:r>
        <w:rPr>
          <w:spacing w:val="1"/>
          <w:sz w:val="28"/>
        </w:rPr>
        <w:t xml:space="preserve"> </w:t>
      </w:r>
      <w:r>
        <w:rPr>
          <w:sz w:val="28"/>
        </w:rPr>
        <w:t>decizii</w:t>
      </w:r>
      <w:r>
        <w:rPr>
          <w:spacing w:val="1"/>
          <w:sz w:val="28"/>
        </w:rPr>
        <w:t xml:space="preserve"> </w:t>
      </w:r>
      <w:r>
        <w:rPr>
          <w:sz w:val="28"/>
        </w:rPr>
        <w:t>se</w:t>
      </w:r>
      <w:r>
        <w:rPr>
          <w:spacing w:val="1"/>
          <w:sz w:val="28"/>
        </w:rPr>
        <w:t xml:space="preserve"> </w:t>
      </w:r>
      <w:r>
        <w:rPr>
          <w:sz w:val="28"/>
        </w:rPr>
        <w:t>pune</w:t>
      </w:r>
      <w:r>
        <w:rPr>
          <w:spacing w:val="1"/>
          <w:sz w:val="28"/>
        </w:rPr>
        <w:t xml:space="preserve"> </w:t>
      </w:r>
      <w:r>
        <w:rPr>
          <w:sz w:val="28"/>
        </w:rPr>
        <w:t>în</w:t>
      </w:r>
      <w:r>
        <w:rPr>
          <w:spacing w:val="-67"/>
          <w:sz w:val="28"/>
        </w:rPr>
        <w:t xml:space="preserve"> </w:t>
      </w:r>
      <w:r>
        <w:rPr>
          <w:sz w:val="28"/>
        </w:rPr>
        <w:t>sarcina</w:t>
      </w:r>
      <w:r>
        <w:rPr>
          <w:spacing w:val="1"/>
          <w:sz w:val="28"/>
        </w:rPr>
        <w:t xml:space="preserve"> </w:t>
      </w:r>
      <w:r>
        <w:rPr>
          <w:sz w:val="28"/>
        </w:rPr>
        <w:t>specialistului</w:t>
      </w:r>
      <w:r>
        <w:rPr>
          <w:spacing w:val="1"/>
          <w:sz w:val="28"/>
        </w:rPr>
        <w:t xml:space="preserve"> </w:t>
      </w:r>
      <w:r>
        <w:rPr>
          <w:sz w:val="28"/>
        </w:rPr>
        <w:t>în</w:t>
      </w:r>
      <w:r>
        <w:rPr>
          <w:spacing w:val="1"/>
          <w:sz w:val="28"/>
        </w:rPr>
        <w:t xml:space="preserve"> </w:t>
      </w:r>
      <w:r>
        <w:rPr>
          <w:sz w:val="28"/>
        </w:rPr>
        <w:t>domeniul</w:t>
      </w:r>
      <w:r>
        <w:rPr>
          <w:spacing w:val="1"/>
          <w:sz w:val="28"/>
        </w:rPr>
        <w:t xml:space="preserve"> </w:t>
      </w:r>
      <w:r>
        <w:rPr>
          <w:sz w:val="28"/>
        </w:rPr>
        <w:t>percepției</w:t>
      </w:r>
      <w:r>
        <w:rPr>
          <w:spacing w:val="1"/>
          <w:sz w:val="28"/>
        </w:rPr>
        <w:t xml:space="preserve"> </w:t>
      </w:r>
      <w:r>
        <w:rPr>
          <w:sz w:val="28"/>
        </w:rPr>
        <w:t>fiscale,</w:t>
      </w:r>
      <w:r>
        <w:rPr>
          <w:spacing w:val="1"/>
          <w:sz w:val="28"/>
        </w:rPr>
        <w:t xml:space="preserve"> </w:t>
      </w:r>
      <w:r>
        <w:rPr>
          <w:sz w:val="28"/>
        </w:rPr>
        <w:t>d-na Bîzu Maria</w:t>
      </w:r>
      <w:r>
        <w:rPr>
          <w:spacing w:val="1"/>
          <w:sz w:val="28"/>
        </w:rPr>
        <w:t xml:space="preserve"> </w:t>
      </w:r>
      <w:r>
        <w:rPr>
          <w:sz w:val="28"/>
        </w:rPr>
        <w:t>și</w:t>
      </w:r>
      <w:r>
        <w:rPr>
          <w:spacing w:val="1"/>
          <w:sz w:val="28"/>
        </w:rPr>
        <w:t xml:space="preserve"> </w:t>
      </w:r>
      <w:r>
        <w:rPr>
          <w:sz w:val="28"/>
        </w:rPr>
        <w:t>primarului</w:t>
      </w:r>
      <w:r>
        <w:rPr>
          <w:spacing w:val="-2"/>
          <w:sz w:val="28"/>
        </w:rPr>
        <w:t xml:space="preserve"> </w:t>
      </w:r>
      <w:r>
        <w:rPr>
          <w:sz w:val="28"/>
        </w:rPr>
        <w:t>comunei Lingura Roman Sergiu.</w:t>
      </w:r>
    </w:p>
    <w:p w14:paraId="534C95F6" w14:textId="77777777" w:rsidR="00B85044" w:rsidRDefault="006B30B5">
      <w:pPr>
        <w:pStyle w:val="a4"/>
        <w:numPr>
          <w:ilvl w:val="0"/>
          <w:numId w:val="1"/>
        </w:numPr>
        <w:tabs>
          <w:tab w:val="left" w:pos="445"/>
        </w:tabs>
        <w:spacing w:before="37"/>
        <w:ind w:right="154" w:firstLine="0"/>
        <w:jc w:val="both"/>
        <w:rPr>
          <w:sz w:val="28"/>
        </w:rPr>
      </w:pPr>
      <w:r>
        <w:rPr>
          <w:sz w:val="28"/>
        </w:rPr>
        <w:t>Decizia în cauză se publică în Registrul de stat al actelor locale și se va aduce la</w:t>
      </w:r>
      <w:r>
        <w:rPr>
          <w:spacing w:val="1"/>
          <w:sz w:val="28"/>
        </w:rPr>
        <w:t xml:space="preserve"> </w:t>
      </w:r>
      <w:r>
        <w:rPr>
          <w:sz w:val="28"/>
        </w:rPr>
        <w:t>cunoştinţa</w:t>
      </w:r>
      <w:r>
        <w:rPr>
          <w:spacing w:val="-2"/>
          <w:sz w:val="28"/>
        </w:rPr>
        <w:t xml:space="preserve"> </w:t>
      </w:r>
      <w:r>
        <w:rPr>
          <w:sz w:val="28"/>
        </w:rPr>
        <w:t>factorilor</w:t>
      </w:r>
      <w:r>
        <w:rPr>
          <w:spacing w:val="-4"/>
          <w:sz w:val="28"/>
        </w:rPr>
        <w:t xml:space="preserve"> </w:t>
      </w:r>
      <w:r>
        <w:rPr>
          <w:sz w:val="28"/>
        </w:rPr>
        <w:t>cointeresaţi</w:t>
      </w:r>
      <w:r>
        <w:rPr>
          <w:spacing w:val="-3"/>
          <w:sz w:val="28"/>
        </w:rPr>
        <w:t xml:space="preserve"> </w:t>
      </w:r>
      <w:r>
        <w:rPr>
          <w:sz w:val="28"/>
        </w:rPr>
        <w:t>în</w:t>
      </w:r>
      <w:r>
        <w:rPr>
          <w:spacing w:val="-5"/>
          <w:sz w:val="28"/>
        </w:rPr>
        <w:t xml:space="preserve"> </w:t>
      </w:r>
      <w:r>
        <w:rPr>
          <w:sz w:val="28"/>
        </w:rPr>
        <w:t>termenii</w:t>
      </w:r>
      <w:r>
        <w:rPr>
          <w:spacing w:val="-3"/>
          <w:sz w:val="28"/>
        </w:rPr>
        <w:t xml:space="preserve"> </w:t>
      </w:r>
      <w:r>
        <w:rPr>
          <w:sz w:val="28"/>
        </w:rPr>
        <w:t>stabiliţi de</w:t>
      </w:r>
      <w:r>
        <w:rPr>
          <w:spacing w:val="-1"/>
          <w:sz w:val="28"/>
        </w:rPr>
        <w:t xml:space="preserve"> </w:t>
      </w:r>
      <w:r>
        <w:rPr>
          <w:sz w:val="28"/>
        </w:rPr>
        <w:t>legislaţia</w:t>
      </w:r>
      <w:r>
        <w:rPr>
          <w:spacing w:val="-2"/>
          <w:sz w:val="28"/>
        </w:rPr>
        <w:t xml:space="preserve"> </w:t>
      </w:r>
      <w:r>
        <w:rPr>
          <w:sz w:val="28"/>
        </w:rPr>
        <w:t>în</w:t>
      </w:r>
      <w:r>
        <w:rPr>
          <w:spacing w:val="-3"/>
          <w:sz w:val="28"/>
        </w:rPr>
        <w:t xml:space="preserve"> </w:t>
      </w:r>
      <w:r>
        <w:rPr>
          <w:sz w:val="28"/>
        </w:rPr>
        <w:t>vigoare.</w:t>
      </w:r>
    </w:p>
    <w:p w14:paraId="3C21D2F6" w14:textId="77777777" w:rsidR="00B85044" w:rsidRDefault="006B30B5">
      <w:pPr>
        <w:pStyle w:val="a4"/>
        <w:numPr>
          <w:ilvl w:val="0"/>
          <w:numId w:val="1"/>
        </w:numPr>
        <w:tabs>
          <w:tab w:val="left" w:pos="452"/>
        </w:tabs>
        <w:spacing w:before="36" w:line="322" w:lineRule="exact"/>
        <w:ind w:left="451" w:hanging="312"/>
        <w:jc w:val="both"/>
        <w:rPr>
          <w:sz w:val="28"/>
        </w:rPr>
      </w:pPr>
      <w:r>
        <w:rPr>
          <w:sz w:val="28"/>
        </w:rPr>
        <w:t>Controlul</w:t>
      </w:r>
      <w:r>
        <w:rPr>
          <w:spacing w:val="27"/>
          <w:sz w:val="28"/>
        </w:rPr>
        <w:t xml:space="preserve"> </w:t>
      </w:r>
      <w:r>
        <w:rPr>
          <w:sz w:val="28"/>
        </w:rPr>
        <w:t>executării</w:t>
      </w:r>
      <w:r>
        <w:rPr>
          <w:spacing w:val="28"/>
          <w:sz w:val="28"/>
        </w:rPr>
        <w:t xml:space="preserve"> </w:t>
      </w:r>
      <w:r>
        <w:rPr>
          <w:sz w:val="28"/>
        </w:rPr>
        <w:t>prezentei</w:t>
      </w:r>
      <w:r>
        <w:rPr>
          <w:spacing w:val="28"/>
          <w:sz w:val="28"/>
        </w:rPr>
        <w:t xml:space="preserve"> </w:t>
      </w:r>
      <w:r>
        <w:rPr>
          <w:sz w:val="28"/>
        </w:rPr>
        <w:t>decizii</w:t>
      </w:r>
      <w:r>
        <w:rPr>
          <w:spacing w:val="27"/>
          <w:sz w:val="28"/>
        </w:rPr>
        <w:t xml:space="preserve"> </w:t>
      </w:r>
      <w:r>
        <w:rPr>
          <w:sz w:val="28"/>
        </w:rPr>
        <w:t>se</w:t>
      </w:r>
      <w:r>
        <w:rPr>
          <w:spacing w:val="27"/>
          <w:sz w:val="28"/>
        </w:rPr>
        <w:t xml:space="preserve"> </w:t>
      </w:r>
      <w:r>
        <w:rPr>
          <w:sz w:val="28"/>
        </w:rPr>
        <w:t>pune</w:t>
      </w:r>
      <w:r>
        <w:rPr>
          <w:spacing w:val="27"/>
          <w:sz w:val="28"/>
        </w:rPr>
        <w:t xml:space="preserve"> </w:t>
      </w:r>
      <w:r>
        <w:rPr>
          <w:sz w:val="28"/>
        </w:rPr>
        <w:t>în</w:t>
      </w:r>
      <w:r>
        <w:rPr>
          <w:spacing w:val="27"/>
          <w:sz w:val="28"/>
        </w:rPr>
        <w:t xml:space="preserve"> </w:t>
      </w:r>
      <w:r>
        <w:rPr>
          <w:sz w:val="28"/>
        </w:rPr>
        <w:t>sarcina</w:t>
      </w:r>
      <w:r>
        <w:rPr>
          <w:spacing w:val="27"/>
          <w:sz w:val="28"/>
        </w:rPr>
        <w:t xml:space="preserve"> </w:t>
      </w:r>
      <w:r>
        <w:rPr>
          <w:sz w:val="28"/>
        </w:rPr>
        <w:t>comisiei</w:t>
      </w:r>
      <w:r>
        <w:rPr>
          <w:spacing w:val="28"/>
          <w:sz w:val="28"/>
        </w:rPr>
        <w:t xml:space="preserve"> </w:t>
      </w:r>
      <w:r>
        <w:rPr>
          <w:sz w:val="28"/>
        </w:rPr>
        <w:t>consultative</w:t>
      </w:r>
      <w:r>
        <w:rPr>
          <w:spacing w:val="26"/>
          <w:sz w:val="28"/>
        </w:rPr>
        <w:t xml:space="preserve"> </w:t>
      </w:r>
      <w:r>
        <w:rPr>
          <w:sz w:val="28"/>
        </w:rPr>
        <w:t>de</w:t>
      </w:r>
    </w:p>
    <w:p w14:paraId="78A703FA" w14:textId="0FD67FA7" w:rsidR="00B85044" w:rsidRDefault="006B30B5">
      <w:pPr>
        <w:pStyle w:val="a3"/>
        <w:ind w:left="140"/>
        <w:jc w:val="both"/>
      </w:pPr>
      <w:r>
        <w:t>specialitate</w:t>
      </w:r>
      <w:r>
        <w:rPr>
          <w:spacing w:val="-3"/>
        </w:rPr>
        <w:t xml:space="preserve"> </w:t>
      </w:r>
      <w:r>
        <w:t>activităţi</w:t>
      </w:r>
      <w:r>
        <w:rPr>
          <w:spacing w:val="-5"/>
        </w:rPr>
        <w:t xml:space="preserve"> </w:t>
      </w:r>
      <w:r>
        <w:t>economico-financiare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consiliului</w:t>
      </w:r>
      <w:r>
        <w:rPr>
          <w:spacing w:val="-6"/>
        </w:rPr>
        <w:t xml:space="preserve"> </w:t>
      </w:r>
      <w:r>
        <w:t>comunal Lingura.</w:t>
      </w:r>
    </w:p>
    <w:p w14:paraId="3A507B24" w14:textId="77777777" w:rsidR="00B85044" w:rsidRDefault="00B85044">
      <w:pPr>
        <w:pStyle w:val="a3"/>
        <w:rPr>
          <w:sz w:val="20"/>
        </w:rPr>
      </w:pPr>
    </w:p>
    <w:p w14:paraId="3C90EE84" w14:textId="77777777" w:rsidR="00B85044" w:rsidRDefault="00B85044">
      <w:pPr>
        <w:rPr>
          <w:sz w:val="20"/>
        </w:rPr>
        <w:sectPr w:rsidR="00B85044">
          <w:type w:val="continuous"/>
          <w:pgSz w:w="11910" w:h="16840"/>
          <w:pgMar w:top="1020" w:right="560" w:bottom="280" w:left="1420" w:header="720" w:footer="720" w:gutter="0"/>
          <w:cols w:space="720"/>
        </w:sectPr>
      </w:pPr>
    </w:p>
    <w:p w14:paraId="1F1B2103" w14:textId="77777777" w:rsidR="00B85044" w:rsidRDefault="00B85044">
      <w:pPr>
        <w:pStyle w:val="a3"/>
        <w:rPr>
          <w:sz w:val="30"/>
        </w:rPr>
      </w:pPr>
    </w:p>
    <w:p w14:paraId="54C3D784" w14:textId="77777777" w:rsidR="006B30B5" w:rsidRPr="006B30B5" w:rsidRDefault="006B30B5" w:rsidP="006B30B5">
      <w:pPr>
        <w:widowControl/>
        <w:adjustRightInd w:val="0"/>
        <w:rPr>
          <w:rFonts w:eastAsia="SimSun"/>
          <w:b/>
          <w:sz w:val="28"/>
          <w:szCs w:val="28"/>
          <w:lang w:eastAsia="zh-CN"/>
        </w:rPr>
      </w:pPr>
      <w:r w:rsidRPr="006B30B5">
        <w:rPr>
          <w:rFonts w:eastAsia="SimSun"/>
          <w:b/>
          <w:sz w:val="28"/>
          <w:szCs w:val="28"/>
          <w:lang w:eastAsia="zh-CN"/>
        </w:rPr>
        <w:t xml:space="preserve">Preşedintele      şedinţei                                                        </w:t>
      </w:r>
    </w:p>
    <w:p w14:paraId="782FD644" w14:textId="77777777" w:rsidR="006B30B5" w:rsidRPr="006B30B5" w:rsidRDefault="006B30B5" w:rsidP="006B30B5">
      <w:pPr>
        <w:widowControl/>
        <w:adjustRightInd w:val="0"/>
        <w:rPr>
          <w:rFonts w:eastAsia="SimSun"/>
          <w:b/>
          <w:sz w:val="28"/>
          <w:szCs w:val="28"/>
          <w:lang w:eastAsia="zh-CN"/>
        </w:rPr>
      </w:pPr>
    </w:p>
    <w:p w14:paraId="5E3BDD72" w14:textId="77777777" w:rsidR="006B30B5" w:rsidRPr="006B30B5" w:rsidRDefault="006B30B5" w:rsidP="006B30B5">
      <w:pPr>
        <w:widowControl/>
        <w:adjustRightInd w:val="0"/>
        <w:rPr>
          <w:rFonts w:eastAsia="SimSun"/>
          <w:b/>
          <w:sz w:val="28"/>
          <w:szCs w:val="28"/>
          <w:lang w:eastAsia="zh-CN"/>
        </w:rPr>
      </w:pPr>
      <w:r w:rsidRPr="006B30B5">
        <w:rPr>
          <w:rFonts w:eastAsia="SimSun"/>
          <w:b/>
          <w:sz w:val="28"/>
          <w:szCs w:val="28"/>
          <w:lang w:eastAsia="zh-CN"/>
        </w:rPr>
        <w:t xml:space="preserve">              </w:t>
      </w:r>
    </w:p>
    <w:p w14:paraId="39AB4A3D" w14:textId="63157BF9" w:rsidR="006B30B5" w:rsidRDefault="006B30B5" w:rsidP="006B30B5">
      <w:pPr>
        <w:widowControl/>
        <w:adjustRightInd w:val="0"/>
        <w:rPr>
          <w:rFonts w:eastAsia="SimSun"/>
          <w:b/>
          <w:sz w:val="28"/>
          <w:szCs w:val="28"/>
          <w:lang w:eastAsia="zh-CN"/>
        </w:rPr>
      </w:pPr>
      <w:r w:rsidRPr="006B30B5">
        <w:rPr>
          <w:rFonts w:eastAsia="SimSun"/>
          <w:b/>
          <w:sz w:val="28"/>
          <w:szCs w:val="28"/>
          <w:lang w:eastAsia="zh-CN"/>
        </w:rPr>
        <w:t xml:space="preserve">Secretarul  consiliului comunal                                            Mariana  ȚANȚUC </w:t>
      </w:r>
    </w:p>
    <w:p w14:paraId="4A41E9C8" w14:textId="5DB26DD4" w:rsidR="00FA6B41" w:rsidRDefault="00FA6B41" w:rsidP="006B30B5">
      <w:pPr>
        <w:widowControl/>
        <w:adjustRightInd w:val="0"/>
        <w:rPr>
          <w:rFonts w:eastAsia="SimSun"/>
          <w:b/>
          <w:sz w:val="28"/>
          <w:szCs w:val="28"/>
          <w:lang w:eastAsia="zh-CN"/>
        </w:rPr>
      </w:pPr>
    </w:p>
    <w:p w14:paraId="212C457E" w14:textId="3A72C6B2" w:rsidR="00FA6B41" w:rsidRDefault="00FA6B41" w:rsidP="006B30B5">
      <w:pPr>
        <w:widowControl/>
        <w:adjustRightInd w:val="0"/>
        <w:rPr>
          <w:rFonts w:eastAsia="SimSun"/>
          <w:b/>
          <w:sz w:val="28"/>
          <w:szCs w:val="28"/>
          <w:lang w:eastAsia="zh-CN"/>
        </w:rPr>
      </w:pPr>
    </w:p>
    <w:p w14:paraId="603D5EEC" w14:textId="2D6F6FC8" w:rsidR="00FA6B41" w:rsidRDefault="00FA6B41" w:rsidP="006B30B5">
      <w:pPr>
        <w:widowControl/>
        <w:adjustRightInd w:val="0"/>
        <w:rPr>
          <w:rFonts w:eastAsia="SimSun"/>
          <w:b/>
          <w:sz w:val="28"/>
          <w:szCs w:val="28"/>
          <w:lang w:eastAsia="zh-CN"/>
        </w:rPr>
      </w:pPr>
    </w:p>
    <w:p w14:paraId="272022A6" w14:textId="16DE0FBA" w:rsidR="00FA6B41" w:rsidRDefault="00FA6B41" w:rsidP="006B30B5">
      <w:pPr>
        <w:widowControl/>
        <w:adjustRightInd w:val="0"/>
        <w:rPr>
          <w:rFonts w:eastAsia="SimSun"/>
          <w:b/>
          <w:sz w:val="28"/>
          <w:szCs w:val="28"/>
          <w:lang w:eastAsia="zh-CN"/>
        </w:rPr>
      </w:pPr>
    </w:p>
    <w:p w14:paraId="600E08BE" w14:textId="15724761" w:rsidR="00FA6B41" w:rsidRDefault="00FA6B41" w:rsidP="006B30B5">
      <w:pPr>
        <w:widowControl/>
        <w:adjustRightInd w:val="0"/>
        <w:rPr>
          <w:rFonts w:eastAsia="SimSun"/>
          <w:b/>
          <w:sz w:val="28"/>
          <w:szCs w:val="28"/>
          <w:lang w:eastAsia="zh-CN"/>
        </w:rPr>
      </w:pPr>
    </w:p>
    <w:p w14:paraId="5C290C5C" w14:textId="2DCC0123" w:rsidR="00FA6B41" w:rsidRDefault="00FA6B41" w:rsidP="006B30B5">
      <w:pPr>
        <w:widowControl/>
        <w:adjustRightInd w:val="0"/>
        <w:rPr>
          <w:rFonts w:eastAsia="SimSun"/>
          <w:b/>
          <w:sz w:val="28"/>
          <w:szCs w:val="28"/>
          <w:lang w:eastAsia="zh-CN"/>
        </w:rPr>
      </w:pPr>
    </w:p>
    <w:p w14:paraId="06545BC8" w14:textId="54E24A88" w:rsidR="00FA6B41" w:rsidRPr="00FA6B41" w:rsidRDefault="00FA6B41" w:rsidP="00FA6B41">
      <w:pPr>
        <w:widowControl/>
        <w:adjustRightInd w:val="0"/>
        <w:jc w:val="center"/>
        <w:rPr>
          <w:rFonts w:eastAsia="SimSun"/>
          <w:b/>
          <w:sz w:val="28"/>
          <w:szCs w:val="28"/>
          <w:lang w:eastAsia="zh-CN"/>
        </w:rPr>
      </w:pPr>
      <w:r w:rsidRPr="00FA6B41">
        <w:rPr>
          <w:rFonts w:eastAsia="SimSun"/>
          <w:b/>
          <w:sz w:val="28"/>
          <w:szCs w:val="28"/>
          <w:lang w:eastAsia="zh-CN"/>
        </w:rPr>
        <w:lastRenderedPageBreak/>
        <w:t>NOTĂ</w:t>
      </w:r>
    </w:p>
    <w:p w14:paraId="5E8C2D77" w14:textId="5C2289EE" w:rsidR="00FA6B41" w:rsidRPr="00FA6B41" w:rsidRDefault="00FA6B41" w:rsidP="00FA6B41">
      <w:pPr>
        <w:pStyle w:val="1"/>
        <w:spacing w:line="322" w:lineRule="exact"/>
        <w:jc w:val="center"/>
        <w:rPr>
          <w:bCs w:val="0"/>
        </w:rPr>
      </w:pPr>
      <w:r w:rsidRPr="00FA6B41">
        <w:rPr>
          <w:rFonts w:eastAsia="SimSun"/>
          <w:bCs w:val="0"/>
          <w:lang w:eastAsia="zh-CN"/>
        </w:rPr>
        <w:t xml:space="preserve">la decizia consiliului nr. 02/_ din 17.05.2024 </w:t>
      </w:r>
      <w:r w:rsidRPr="00FA6B41">
        <w:rPr>
          <w:bCs w:val="0"/>
        </w:rPr>
        <w:t xml:space="preserve"> </w:t>
      </w:r>
      <w:r w:rsidRPr="00FA6B41">
        <w:rPr>
          <w:bCs w:val="0"/>
        </w:rPr>
        <w:t>”</w:t>
      </w:r>
      <w:r w:rsidRPr="00FA6B41">
        <w:rPr>
          <w:bCs w:val="0"/>
        </w:rPr>
        <w:t>Cu</w:t>
      </w:r>
      <w:r w:rsidRPr="00FA6B41">
        <w:rPr>
          <w:bCs w:val="0"/>
          <w:spacing w:val="-4"/>
        </w:rPr>
        <w:t xml:space="preserve"> </w:t>
      </w:r>
      <w:r w:rsidRPr="00FA6B41">
        <w:rPr>
          <w:bCs w:val="0"/>
        </w:rPr>
        <w:t>privire</w:t>
      </w:r>
      <w:r w:rsidRPr="00FA6B41">
        <w:rPr>
          <w:bCs w:val="0"/>
          <w:spacing w:val="-4"/>
        </w:rPr>
        <w:t xml:space="preserve"> </w:t>
      </w:r>
      <w:r w:rsidRPr="00FA6B41">
        <w:rPr>
          <w:bCs w:val="0"/>
        </w:rPr>
        <w:t>la</w:t>
      </w:r>
      <w:r w:rsidRPr="00FA6B41">
        <w:rPr>
          <w:bCs w:val="0"/>
          <w:spacing w:val="-2"/>
        </w:rPr>
        <w:t xml:space="preserve"> </w:t>
      </w:r>
      <w:r w:rsidRPr="00FA6B41">
        <w:rPr>
          <w:bCs w:val="0"/>
        </w:rPr>
        <w:t>anularea</w:t>
      </w:r>
      <w:r w:rsidRPr="00FA6B41">
        <w:rPr>
          <w:bCs w:val="0"/>
          <w:spacing w:val="-6"/>
        </w:rPr>
        <w:t xml:space="preserve"> </w:t>
      </w:r>
      <w:r w:rsidRPr="00FA6B41">
        <w:rPr>
          <w:bCs w:val="0"/>
        </w:rPr>
        <w:t>obligațiunilor</w:t>
      </w:r>
      <w:r w:rsidRPr="00FA6B41">
        <w:rPr>
          <w:bCs w:val="0"/>
          <w:spacing w:val="-3"/>
        </w:rPr>
        <w:t xml:space="preserve"> </w:t>
      </w:r>
      <w:r w:rsidRPr="00FA6B41">
        <w:rPr>
          <w:bCs w:val="0"/>
        </w:rPr>
        <w:t>fiscale</w:t>
      </w:r>
      <w:r w:rsidRPr="00FA6B41">
        <w:rPr>
          <w:bCs w:val="0"/>
        </w:rPr>
        <w:t xml:space="preserve"> </w:t>
      </w:r>
      <w:r w:rsidRPr="00FA6B41">
        <w:rPr>
          <w:bCs w:val="0"/>
        </w:rPr>
        <w:t>conform</w:t>
      </w:r>
      <w:r w:rsidRPr="00FA6B41">
        <w:rPr>
          <w:bCs w:val="0"/>
          <w:spacing w:val="-7"/>
        </w:rPr>
        <w:t xml:space="preserve"> </w:t>
      </w:r>
      <w:r w:rsidRPr="00FA6B41">
        <w:rPr>
          <w:bCs w:val="0"/>
        </w:rPr>
        <w:t>listelor</w:t>
      </w:r>
      <w:r w:rsidRPr="00FA6B41">
        <w:rPr>
          <w:bCs w:val="0"/>
          <w:spacing w:val="-3"/>
        </w:rPr>
        <w:t xml:space="preserve"> </w:t>
      </w:r>
      <w:r w:rsidRPr="00FA6B41">
        <w:rPr>
          <w:bCs w:val="0"/>
        </w:rPr>
        <w:t>prezentate</w:t>
      </w:r>
      <w:r w:rsidRPr="00FA6B41">
        <w:rPr>
          <w:bCs w:val="0"/>
          <w:spacing w:val="-3"/>
        </w:rPr>
        <w:t xml:space="preserve"> </w:t>
      </w:r>
      <w:r w:rsidRPr="00FA6B41">
        <w:rPr>
          <w:bCs w:val="0"/>
        </w:rPr>
        <w:t>de</w:t>
      </w:r>
      <w:r w:rsidRPr="00FA6B41">
        <w:rPr>
          <w:bCs w:val="0"/>
          <w:spacing w:val="-4"/>
        </w:rPr>
        <w:t xml:space="preserve"> </w:t>
      </w:r>
      <w:r w:rsidRPr="00FA6B41">
        <w:rPr>
          <w:bCs w:val="0"/>
        </w:rPr>
        <w:t>Direcția</w:t>
      </w:r>
      <w:r w:rsidRPr="00FA6B41">
        <w:rPr>
          <w:bCs w:val="0"/>
          <w:spacing w:val="-5"/>
        </w:rPr>
        <w:t xml:space="preserve"> </w:t>
      </w:r>
      <w:r w:rsidRPr="00FA6B41">
        <w:rPr>
          <w:bCs w:val="0"/>
        </w:rPr>
        <w:t>Deservire</w:t>
      </w:r>
    </w:p>
    <w:p w14:paraId="42B91961" w14:textId="45CA08E3" w:rsidR="00FA6B41" w:rsidRPr="00FA6B41" w:rsidRDefault="00FA6B41" w:rsidP="00FA6B41">
      <w:pPr>
        <w:ind w:left="140"/>
        <w:jc w:val="center"/>
        <w:rPr>
          <w:b/>
          <w:sz w:val="28"/>
        </w:rPr>
      </w:pPr>
      <w:r w:rsidRPr="00FA6B41">
        <w:rPr>
          <w:b/>
          <w:sz w:val="28"/>
        </w:rPr>
        <w:t>Fiscală</w:t>
      </w:r>
      <w:r w:rsidRPr="00FA6B41">
        <w:rPr>
          <w:b/>
          <w:spacing w:val="-2"/>
          <w:sz w:val="28"/>
        </w:rPr>
        <w:t xml:space="preserve"> </w:t>
      </w:r>
      <w:r w:rsidRPr="00FA6B41">
        <w:rPr>
          <w:b/>
          <w:sz w:val="28"/>
        </w:rPr>
        <w:t>Leova</w:t>
      </w:r>
      <w:r w:rsidRPr="00FA6B41">
        <w:rPr>
          <w:b/>
          <w:sz w:val="28"/>
        </w:rPr>
        <w:t>”</w:t>
      </w:r>
    </w:p>
    <w:p w14:paraId="08521F0C" w14:textId="3412470E" w:rsidR="00FA6B41" w:rsidRPr="00FA6B41" w:rsidRDefault="00FA6B41" w:rsidP="00FA6B41">
      <w:pPr>
        <w:widowControl/>
        <w:adjustRightInd w:val="0"/>
        <w:jc w:val="center"/>
        <w:rPr>
          <w:rFonts w:eastAsia="SimSun"/>
          <w:b/>
          <w:sz w:val="28"/>
          <w:szCs w:val="28"/>
          <w:lang w:eastAsia="zh-CN"/>
        </w:rPr>
      </w:pPr>
    </w:p>
    <w:p w14:paraId="3C3CA486" w14:textId="77777777" w:rsidR="00FA6B41" w:rsidRPr="00FA6B41" w:rsidRDefault="00FA6B41" w:rsidP="00FA6B41">
      <w:pPr>
        <w:widowControl/>
        <w:adjustRightInd w:val="0"/>
        <w:jc w:val="both"/>
        <w:rPr>
          <w:rFonts w:eastAsia="SimSun"/>
          <w:bCs/>
          <w:sz w:val="28"/>
          <w:szCs w:val="28"/>
          <w:lang w:eastAsia="zh-CN"/>
        </w:rPr>
      </w:pPr>
    </w:p>
    <w:p w14:paraId="067F8941" w14:textId="77777777" w:rsidR="00FA6B41" w:rsidRDefault="00FA6B41" w:rsidP="00FA6B41">
      <w:pPr>
        <w:pStyle w:val="a4"/>
        <w:tabs>
          <w:tab w:val="left" w:pos="438"/>
        </w:tabs>
        <w:ind w:right="142"/>
        <w:jc w:val="left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 xml:space="preserve">Direcția Deservire Fiscală Leova </w:t>
      </w:r>
      <w:r>
        <w:rPr>
          <w:sz w:val="28"/>
        </w:rPr>
        <w:t xml:space="preserve">propune </w:t>
      </w:r>
      <w:r>
        <w:rPr>
          <w:sz w:val="28"/>
        </w:rPr>
        <w:t>primăriei comunei Lingura, r-nul</w:t>
      </w:r>
      <w:r>
        <w:rPr>
          <w:spacing w:val="1"/>
          <w:sz w:val="28"/>
        </w:rPr>
        <w:t xml:space="preserve"> </w:t>
      </w:r>
      <w:r>
        <w:rPr>
          <w:sz w:val="28"/>
        </w:rPr>
        <w:t>Cantemir,</w:t>
      </w:r>
      <w:r>
        <w:rPr>
          <w:sz w:val="28"/>
        </w:rPr>
        <w:t xml:space="preserve">să anuleze obligațiile fiscale a cetățenilor/decedați/pensionari </w:t>
      </w:r>
      <w:r>
        <w:rPr>
          <w:sz w:val="28"/>
        </w:rPr>
        <w:t xml:space="preserve"> care cad sub incidența art.172 alin. (3) din Codul fiscal al Republicii</w:t>
      </w:r>
      <w:r>
        <w:rPr>
          <w:spacing w:val="1"/>
          <w:sz w:val="28"/>
        </w:rPr>
        <w:t xml:space="preserve"> </w:t>
      </w:r>
      <w:r>
        <w:rPr>
          <w:sz w:val="28"/>
        </w:rPr>
        <w:t>Moldova,</w:t>
      </w:r>
      <w:r>
        <w:rPr>
          <w:spacing w:val="-2"/>
          <w:sz w:val="28"/>
        </w:rPr>
        <w:t xml:space="preserve"> </w:t>
      </w:r>
      <w:r>
        <w:rPr>
          <w:sz w:val="28"/>
        </w:rPr>
        <w:t>conform</w:t>
      </w:r>
      <w:r>
        <w:rPr>
          <w:spacing w:val="-5"/>
          <w:sz w:val="28"/>
        </w:rPr>
        <w:t xml:space="preserve"> </w:t>
      </w:r>
      <w:r>
        <w:rPr>
          <w:sz w:val="28"/>
        </w:rPr>
        <w:t>anexei</w:t>
      </w:r>
      <w:r>
        <w:rPr>
          <w:spacing w:val="1"/>
          <w:sz w:val="28"/>
        </w:rPr>
        <w:t xml:space="preserve"> </w:t>
      </w:r>
      <w:r>
        <w:rPr>
          <w:sz w:val="28"/>
        </w:rPr>
        <w:t>nr.1.</w:t>
      </w:r>
      <w:r w:rsidRPr="00FA6B41">
        <w:rPr>
          <w:sz w:val="28"/>
        </w:rPr>
        <w:t xml:space="preserve"> </w:t>
      </w:r>
    </w:p>
    <w:p w14:paraId="47526C05" w14:textId="3F2EB27F" w:rsidR="00FA6B41" w:rsidRDefault="00FA6B41" w:rsidP="00FA6B41">
      <w:pPr>
        <w:pStyle w:val="a4"/>
        <w:tabs>
          <w:tab w:val="left" w:pos="438"/>
        </w:tabs>
        <w:ind w:right="142"/>
        <w:jc w:val="left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>Se</w:t>
      </w:r>
      <w:r>
        <w:rPr>
          <w:sz w:val="28"/>
        </w:rPr>
        <w:t xml:space="preserve"> vor </w:t>
      </w:r>
      <w:r>
        <w:rPr>
          <w:sz w:val="28"/>
        </w:rPr>
        <w:t xml:space="preserve"> sting</w:t>
      </w:r>
      <w:r>
        <w:rPr>
          <w:sz w:val="28"/>
        </w:rPr>
        <w:t>e</w:t>
      </w:r>
      <w:r>
        <w:rPr>
          <w:sz w:val="28"/>
        </w:rPr>
        <w:t xml:space="preserve"> prin anulare obligațiunile fiscale inregistrate la 31.12.2023 în sumă totală</w:t>
      </w:r>
      <w:r>
        <w:rPr>
          <w:spacing w:val="1"/>
          <w:sz w:val="28"/>
        </w:rPr>
        <w:t xml:space="preserve"> </w:t>
      </w:r>
      <w:r>
        <w:rPr>
          <w:sz w:val="28"/>
        </w:rPr>
        <w:t>de 41,10 lei (patruzeci și unu lei și zece bani),</w:t>
      </w:r>
      <w:r>
        <w:rPr>
          <w:sz w:val="28"/>
        </w:rPr>
        <w:t xml:space="preserve"> acești cetățeni au datorii de câțiva bănuți. </w:t>
      </w:r>
    </w:p>
    <w:p w14:paraId="0B6921DF" w14:textId="5B450D06" w:rsidR="00FA6B41" w:rsidRDefault="00FA6B41" w:rsidP="00FA6B41">
      <w:pPr>
        <w:pStyle w:val="a4"/>
        <w:tabs>
          <w:tab w:val="left" w:pos="438"/>
        </w:tabs>
        <w:ind w:right="142"/>
        <w:jc w:val="left"/>
        <w:rPr>
          <w:sz w:val="28"/>
        </w:rPr>
      </w:pPr>
    </w:p>
    <w:p w14:paraId="0311950C" w14:textId="548F961F" w:rsidR="00FA6B41" w:rsidRDefault="00FA6B41" w:rsidP="00FA6B41">
      <w:pPr>
        <w:pStyle w:val="a4"/>
        <w:tabs>
          <w:tab w:val="left" w:pos="438"/>
        </w:tabs>
        <w:ind w:right="142"/>
        <w:jc w:val="left"/>
        <w:rPr>
          <w:sz w:val="28"/>
        </w:rPr>
      </w:pPr>
    </w:p>
    <w:p w14:paraId="237EF5E9" w14:textId="58ACC389" w:rsidR="00FA6B41" w:rsidRDefault="00FA6B41" w:rsidP="00FA6B41">
      <w:pPr>
        <w:pStyle w:val="a4"/>
        <w:tabs>
          <w:tab w:val="left" w:pos="438"/>
        </w:tabs>
        <w:ind w:right="142"/>
        <w:jc w:val="left"/>
        <w:rPr>
          <w:sz w:val="28"/>
        </w:rPr>
      </w:pPr>
    </w:p>
    <w:p w14:paraId="76D63B14" w14:textId="13A56614" w:rsidR="00FA6B41" w:rsidRDefault="00FA6B41" w:rsidP="00FA6B41">
      <w:pPr>
        <w:pStyle w:val="a4"/>
        <w:tabs>
          <w:tab w:val="left" w:pos="438"/>
        </w:tabs>
        <w:ind w:right="142"/>
        <w:jc w:val="left"/>
        <w:rPr>
          <w:sz w:val="28"/>
        </w:rPr>
      </w:pPr>
    </w:p>
    <w:p w14:paraId="4B49D1D3" w14:textId="6A036D35" w:rsidR="00FA6B41" w:rsidRDefault="00FA6B41" w:rsidP="00FA6B41">
      <w:pPr>
        <w:pStyle w:val="a4"/>
        <w:tabs>
          <w:tab w:val="left" w:pos="438"/>
        </w:tabs>
        <w:ind w:right="142"/>
        <w:jc w:val="left"/>
        <w:rPr>
          <w:sz w:val="28"/>
        </w:rPr>
      </w:pPr>
    </w:p>
    <w:p w14:paraId="20817721" w14:textId="0D74388F" w:rsidR="00FA6B41" w:rsidRDefault="00FA6B41" w:rsidP="00FA6B41">
      <w:pPr>
        <w:pStyle w:val="a4"/>
        <w:tabs>
          <w:tab w:val="left" w:pos="438"/>
        </w:tabs>
        <w:ind w:right="142"/>
        <w:jc w:val="left"/>
        <w:rPr>
          <w:sz w:val="28"/>
        </w:rPr>
      </w:pPr>
      <w:r>
        <w:rPr>
          <w:sz w:val="28"/>
        </w:rPr>
        <w:t xml:space="preserve">         Specialist                                      Bîzu Maria</w:t>
      </w:r>
    </w:p>
    <w:p w14:paraId="7B4BC83E" w14:textId="77777777" w:rsidR="006B30B5" w:rsidRPr="006B30B5" w:rsidRDefault="006B30B5" w:rsidP="00FA6B41">
      <w:pPr>
        <w:widowControl/>
        <w:adjustRightInd w:val="0"/>
        <w:jc w:val="center"/>
        <w:rPr>
          <w:rFonts w:eastAsia="SimSun"/>
          <w:b/>
          <w:sz w:val="28"/>
          <w:szCs w:val="28"/>
          <w:lang w:eastAsia="zh-CN"/>
        </w:rPr>
      </w:pPr>
    </w:p>
    <w:p w14:paraId="254DFAAC" w14:textId="77777777" w:rsidR="006B30B5" w:rsidRPr="006B30B5" w:rsidRDefault="006B30B5" w:rsidP="006B30B5">
      <w:pPr>
        <w:widowControl/>
        <w:adjustRightInd w:val="0"/>
        <w:ind w:firstLine="720"/>
        <w:contextualSpacing/>
        <w:jc w:val="both"/>
        <w:rPr>
          <w:rFonts w:ascii="Calibri" w:eastAsia="Calibri" w:hAnsi="Calibri"/>
          <w:lang w:val="en-US"/>
        </w:rPr>
      </w:pPr>
    </w:p>
    <w:p w14:paraId="193C49CB" w14:textId="4FE1430F" w:rsidR="00B85044" w:rsidRPr="006B30B5" w:rsidRDefault="00B85044">
      <w:pPr>
        <w:spacing w:before="1" w:line="211" w:lineRule="auto"/>
        <w:ind w:left="3080" w:right="4249"/>
        <w:rPr>
          <w:sz w:val="17"/>
          <w:lang w:val="en-US"/>
        </w:rPr>
      </w:pPr>
    </w:p>
    <w:sectPr w:rsidR="00B85044" w:rsidRPr="006B30B5">
      <w:type w:val="continuous"/>
      <w:pgSz w:w="11910" w:h="16840"/>
      <w:pgMar w:top="1020" w:right="56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87535"/>
    <w:multiLevelType w:val="hybridMultilevel"/>
    <w:tmpl w:val="7EECB50E"/>
    <w:lvl w:ilvl="0" w:tplc="4C1EA10A">
      <w:start w:val="1"/>
      <w:numFmt w:val="decimal"/>
      <w:lvlText w:val="%1."/>
      <w:lvlJc w:val="left"/>
      <w:pPr>
        <w:ind w:left="140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72324D4E">
      <w:numFmt w:val="bullet"/>
      <w:lvlText w:val="•"/>
      <w:lvlJc w:val="left"/>
      <w:pPr>
        <w:ind w:left="1118" w:hanging="298"/>
      </w:pPr>
      <w:rPr>
        <w:rFonts w:hint="default"/>
        <w:lang w:val="ro-RO" w:eastAsia="en-US" w:bidi="ar-SA"/>
      </w:rPr>
    </w:lvl>
    <w:lvl w:ilvl="2" w:tplc="392C9FF6">
      <w:numFmt w:val="bullet"/>
      <w:lvlText w:val="•"/>
      <w:lvlJc w:val="left"/>
      <w:pPr>
        <w:ind w:left="2097" w:hanging="298"/>
      </w:pPr>
      <w:rPr>
        <w:rFonts w:hint="default"/>
        <w:lang w:val="ro-RO" w:eastAsia="en-US" w:bidi="ar-SA"/>
      </w:rPr>
    </w:lvl>
    <w:lvl w:ilvl="3" w:tplc="144E5F9C">
      <w:numFmt w:val="bullet"/>
      <w:lvlText w:val="•"/>
      <w:lvlJc w:val="left"/>
      <w:pPr>
        <w:ind w:left="3075" w:hanging="298"/>
      </w:pPr>
      <w:rPr>
        <w:rFonts w:hint="default"/>
        <w:lang w:val="ro-RO" w:eastAsia="en-US" w:bidi="ar-SA"/>
      </w:rPr>
    </w:lvl>
    <w:lvl w:ilvl="4" w:tplc="431AC3C8">
      <w:numFmt w:val="bullet"/>
      <w:lvlText w:val="•"/>
      <w:lvlJc w:val="left"/>
      <w:pPr>
        <w:ind w:left="4054" w:hanging="298"/>
      </w:pPr>
      <w:rPr>
        <w:rFonts w:hint="default"/>
        <w:lang w:val="ro-RO" w:eastAsia="en-US" w:bidi="ar-SA"/>
      </w:rPr>
    </w:lvl>
    <w:lvl w:ilvl="5" w:tplc="70CA5620">
      <w:numFmt w:val="bullet"/>
      <w:lvlText w:val="•"/>
      <w:lvlJc w:val="left"/>
      <w:pPr>
        <w:ind w:left="5033" w:hanging="298"/>
      </w:pPr>
      <w:rPr>
        <w:rFonts w:hint="default"/>
        <w:lang w:val="ro-RO" w:eastAsia="en-US" w:bidi="ar-SA"/>
      </w:rPr>
    </w:lvl>
    <w:lvl w:ilvl="6" w:tplc="5DDC19BE">
      <w:numFmt w:val="bullet"/>
      <w:lvlText w:val="•"/>
      <w:lvlJc w:val="left"/>
      <w:pPr>
        <w:ind w:left="6011" w:hanging="298"/>
      </w:pPr>
      <w:rPr>
        <w:rFonts w:hint="default"/>
        <w:lang w:val="ro-RO" w:eastAsia="en-US" w:bidi="ar-SA"/>
      </w:rPr>
    </w:lvl>
    <w:lvl w:ilvl="7" w:tplc="DA96584C">
      <w:numFmt w:val="bullet"/>
      <w:lvlText w:val="•"/>
      <w:lvlJc w:val="left"/>
      <w:pPr>
        <w:ind w:left="6990" w:hanging="298"/>
      </w:pPr>
      <w:rPr>
        <w:rFonts w:hint="default"/>
        <w:lang w:val="ro-RO" w:eastAsia="en-US" w:bidi="ar-SA"/>
      </w:rPr>
    </w:lvl>
    <w:lvl w:ilvl="8" w:tplc="E65CF61E">
      <w:numFmt w:val="bullet"/>
      <w:lvlText w:val="•"/>
      <w:lvlJc w:val="left"/>
      <w:pPr>
        <w:ind w:left="7969" w:hanging="298"/>
      </w:pPr>
      <w:rPr>
        <w:rFonts w:hint="default"/>
        <w:lang w:val="ro-RO" w:eastAsia="en-US" w:bidi="ar-SA"/>
      </w:rPr>
    </w:lvl>
  </w:abstractNum>
  <w:abstractNum w:abstractNumId="1" w15:restartNumberingAfterBreak="0">
    <w:nsid w:val="7E497A50"/>
    <w:multiLevelType w:val="hybridMultilevel"/>
    <w:tmpl w:val="7EECB50E"/>
    <w:lvl w:ilvl="0" w:tplc="4C1EA10A">
      <w:start w:val="1"/>
      <w:numFmt w:val="decimal"/>
      <w:lvlText w:val="%1."/>
      <w:lvlJc w:val="left"/>
      <w:pPr>
        <w:ind w:left="140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72324D4E">
      <w:numFmt w:val="bullet"/>
      <w:lvlText w:val="•"/>
      <w:lvlJc w:val="left"/>
      <w:pPr>
        <w:ind w:left="1118" w:hanging="298"/>
      </w:pPr>
      <w:rPr>
        <w:rFonts w:hint="default"/>
        <w:lang w:val="ro-RO" w:eastAsia="en-US" w:bidi="ar-SA"/>
      </w:rPr>
    </w:lvl>
    <w:lvl w:ilvl="2" w:tplc="392C9FF6">
      <w:numFmt w:val="bullet"/>
      <w:lvlText w:val="•"/>
      <w:lvlJc w:val="left"/>
      <w:pPr>
        <w:ind w:left="2097" w:hanging="298"/>
      </w:pPr>
      <w:rPr>
        <w:rFonts w:hint="default"/>
        <w:lang w:val="ro-RO" w:eastAsia="en-US" w:bidi="ar-SA"/>
      </w:rPr>
    </w:lvl>
    <w:lvl w:ilvl="3" w:tplc="144E5F9C">
      <w:numFmt w:val="bullet"/>
      <w:lvlText w:val="•"/>
      <w:lvlJc w:val="left"/>
      <w:pPr>
        <w:ind w:left="3075" w:hanging="298"/>
      </w:pPr>
      <w:rPr>
        <w:rFonts w:hint="default"/>
        <w:lang w:val="ro-RO" w:eastAsia="en-US" w:bidi="ar-SA"/>
      </w:rPr>
    </w:lvl>
    <w:lvl w:ilvl="4" w:tplc="431AC3C8">
      <w:numFmt w:val="bullet"/>
      <w:lvlText w:val="•"/>
      <w:lvlJc w:val="left"/>
      <w:pPr>
        <w:ind w:left="4054" w:hanging="298"/>
      </w:pPr>
      <w:rPr>
        <w:rFonts w:hint="default"/>
        <w:lang w:val="ro-RO" w:eastAsia="en-US" w:bidi="ar-SA"/>
      </w:rPr>
    </w:lvl>
    <w:lvl w:ilvl="5" w:tplc="70CA5620">
      <w:numFmt w:val="bullet"/>
      <w:lvlText w:val="•"/>
      <w:lvlJc w:val="left"/>
      <w:pPr>
        <w:ind w:left="5033" w:hanging="298"/>
      </w:pPr>
      <w:rPr>
        <w:rFonts w:hint="default"/>
        <w:lang w:val="ro-RO" w:eastAsia="en-US" w:bidi="ar-SA"/>
      </w:rPr>
    </w:lvl>
    <w:lvl w:ilvl="6" w:tplc="5DDC19BE">
      <w:numFmt w:val="bullet"/>
      <w:lvlText w:val="•"/>
      <w:lvlJc w:val="left"/>
      <w:pPr>
        <w:ind w:left="6011" w:hanging="298"/>
      </w:pPr>
      <w:rPr>
        <w:rFonts w:hint="default"/>
        <w:lang w:val="ro-RO" w:eastAsia="en-US" w:bidi="ar-SA"/>
      </w:rPr>
    </w:lvl>
    <w:lvl w:ilvl="7" w:tplc="DA96584C">
      <w:numFmt w:val="bullet"/>
      <w:lvlText w:val="•"/>
      <w:lvlJc w:val="left"/>
      <w:pPr>
        <w:ind w:left="6990" w:hanging="298"/>
      </w:pPr>
      <w:rPr>
        <w:rFonts w:hint="default"/>
        <w:lang w:val="ro-RO" w:eastAsia="en-US" w:bidi="ar-SA"/>
      </w:rPr>
    </w:lvl>
    <w:lvl w:ilvl="8" w:tplc="E65CF61E">
      <w:numFmt w:val="bullet"/>
      <w:lvlText w:val="•"/>
      <w:lvlJc w:val="left"/>
      <w:pPr>
        <w:ind w:left="7969" w:hanging="298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5044"/>
    <w:rsid w:val="0027642D"/>
    <w:rsid w:val="00524231"/>
    <w:rsid w:val="0057114B"/>
    <w:rsid w:val="006B30B5"/>
    <w:rsid w:val="00B85044"/>
    <w:rsid w:val="00FA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2C38"/>
  <w15:docId w15:val="{A4AC8118-EB9E-430C-A21D-0E758B12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uiPriority w:val="99"/>
    <w:semiHidden/>
    <w:unhideWhenUsed/>
    <w:rsid w:val="006B30B5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6B30B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Primaria_Lingura</cp:lastModifiedBy>
  <cp:revision>7</cp:revision>
  <cp:lastPrinted>2024-05-14T08:32:00Z</cp:lastPrinted>
  <dcterms:created xsi:type="dcterms:W3CDTF">2024-05-03T11:19:00Z</dcterms:created>
  <dcterms:modified xsi:type="dcterms:W3CDTF">2024-05-14T08:33:00Z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LastSaved">
    <vt:filetime>2024-05-03T00:00:00Z</vt:filetime>
  </property>
</Properties>
</file>